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</w:p>
    <w:p>
      <w:pPr>
        <w:spacing w:before="156" w:beforeLines="50" w:after="156" w:afterLines="50" w:line="54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 w:cs="黑体"/>
          <w:sz w:val="36"/>
          <w:szCs w:val="36"/>
        </w:rPr>
        <w:t>陕西省第三十一届“科技之春”宣传月活动项目申报表</w:t>
      </w:r>
    </w:p>
    <w:bookmarkEnd w:id="0"/>
    <w:tbl>
      <w:tblPr>
        <w:tblStyle w:val="3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997"/>
        <w:gridCol w:w="1440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邮  箱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二、活动基本信息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仿宋" w:hAnsi="仿宋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活动形式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活动主要内容以及实施方案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活动亮点及其成效</w:t>
            </w:r>
          </w:p>
        </w:tc>
        <w:tc>
          <w:tcPr>
            <w:tcW w:w="7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54C6418A"/>
    <w:rsid w:val="54C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习惯箛單</dc:creator>
  <cp:lastModifiedBy>习惯箛單</cp:lastModifiedBy>
  <dcterms:modified xsi:type="dcterms:W3CDTF">2023-01-28T02:33:34Z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79F4BEF65A0C409E87CAD8B5E2DF613F</vt:lpwstr>
  </property>
</Properties>
</file>